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8"/>
          <w:szCs w:val="28"/>
          <w:u w:val="single"/>
        </w:rPr>
      </w:pPr>
      <w:r>
        <w:rPr>
          <w:i w:val="0"/>
          <w:iCs/>
          <w:color w:val="auto"/>
        </w:rPr>
        <w:tab/>
      </w:r>
      <w:r w:rsidRPr="00F170E5">
        <w:rPr>
          <w:i w:val="0"/>
          <w:iCs/>
          <w:color w:val="auto"/>
          <w:sz w:val="24"/>
        </w:rPr>
        <w:t xml:space="preserve"> </w:t>
      </w:r>
      <w:r w:rsidRPr="00F170E5">
        <w:rPr>
          <w:i w:val="0"/>
          <w:iCs/>
          <w:color w:val="auto"/>
          <w:sz w:val="24"/>
        </w:rPr>
        <w:tab/>
      </w:r>
      <w:r w:rsidRPr="00F170E5">
        <w:rPr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i w:val="0"/>
          <w:iCs/>
          <w:color w:val="auto"/>
          <w:sz w:val="28"/>
          <w:szCs w:val="28"/>
          <w:u w:val="single"/>
        </w:rPr>
        <w:t>Rozpočet na rok 2015</w:t>
      </w:r>
    </w:p>
    <w:p w:rsidR="00F170E5" w:rsidRDefault="00F170E5" w:rsidP="00F170E5">
      <w:pPr>
        <w:pStyle w:val="Nadpis1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1"/>
        <w:rPr>
          <w:rFonts w:ascii="Times New Roman" w:hAnsi="Times New Roman"/>
          <w:sz w:val="24"/>
        </w:rPr>
      </w:pPr>
    </w:p>
    <w:p w:rsidR="00F170E5" w:rsidRPr="00F170E5" w:rsidRDefault="00F170E5" w:rsidP="00F170E5">
      <w:pPr>
        <w:pStyle w:val="Nadpis1"/>
        <w:rPr>
          <w:rFonts w:ascii="Times New Roman" w:hAnsi="Times New Roman"/>
          <w:bCs/>
          <w:i/>
          <w:iCs w:val="0"/>
          <w:sz w:val="24"/>
        </w:rPr>
      </w:pPr>
      <w:r w:rsidRPr="00F170E5">
        <w:rPr>
          <w:rFonts w:ascii="Times New Roman" w:hAnsi="Times New Roman"/>
          <w:sz w:val="24"/>
        </w:rPr>
        <w:t>Příjmy</w:t>
      </w:r>
    </w:p>
    <w:p w:rsid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par.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proofErr w:type="spell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pol</w:t>
      </w:r>
      <w:proofErr w:type="spell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.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cena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Název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1 800 000,-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Daň z příjmů FO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1112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200 000,-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Daň z příjmů FO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1113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190 000,-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Daň z příjmů FO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1121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1 800 000,-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Daň z příjmů PO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1211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3 300 000,-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DPH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1340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950 000,-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Poplatky za odpady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1341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17 500,-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Poplatek ze psů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1351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35 000,-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Odvod z výtěžku loterií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br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1355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50 000,-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Odvod z VHP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1361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15 000,-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Správní poplatky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1511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1 400 000,-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Daň z nemovitosti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4112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170 000,-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Dotace ze státního rozpočtu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4116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250 000,-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Dotace z Úřadu práce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4121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15 000,-    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Hřbitovy – od sousedních obcí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                     </w:t>
      </w:r>
    </w:p>
    <w:p w:rsidR="00F170E5" w:rsidRPr="00F170E5" w:rsidRDefault="00F170E5" w:rsidP="00F170E5">
      <w:pPr>
        <w:ind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2310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2111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50 000,-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Příjem z poskytování služeb a výrobků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2321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120 000,-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Příjmy vodné a stočné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3122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1  500 000,-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Spoluúčast na kanalizaci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3314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1 500,-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Příjmy z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e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služeb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Jiráskova knihovna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3412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2132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10 000,-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Pronájem sokolovny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2132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310 000,-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Nájemné bytové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3613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2132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25 000,-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Nájemné nebytové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10 000,-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Hřbitovní poplatky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10 000,-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Příjmy z </w:t>
      </w:r>
      <w:proofErr w:type="spell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posk</w:t>
      </w:r>
      <w:proofErr w:type="spell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. služeb (stravné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15 000,-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Věcná břemena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2131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60 000,-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Pronájem pozemků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2324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100 000,-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Přijaté </w:t>
      </w:r>
      <w:proofErr w:type="spell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nek</w:t>
      </w:r>
      <w:proofErr w:type="spell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. příspěvky (JF TAKO)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3111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700 000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,-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Prodej stavebních pozemků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6 000,-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Příjmy za kontejnery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10 000,-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Prodej popelnic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2324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70 000,-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Separace (EKO-KOM)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3745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6 000,-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Stravné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4351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150 000,-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Příjmy peč. </w:t>
      </w:r>
      <w:proofErr w:type="gram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služba</w:t>
      </w:r>
      <w:proofErr w:type="gram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(stravné)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6171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2111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10 000,-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Příjmy OÚ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z </w:t>
      </w:r>
      <w:proofErr w:type="spellStart"/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poskyt</w:t>
      </w:r>
      <w:proofErr w:type="spellEnd"/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. </w:t>
      </w:r>
      <w:proofErr w:type="gram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služeb</w:t>
      </w:r>
      <w:proofErr w:type="gram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a výrobků</w:t>
      </w:r>
    </w:p>
    <w:p w:rsidR="00F170E5" w:rsidRDefault="00F170E5" w:rsidP="00F170E5">
      <w:pPr>
        <w:pBdr>
          <w:bottom w:val="double" w:sz="6" w:space="1" w:color="auto"/>
        </w:pBd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6310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2141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Příjmy z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 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úroků</w:t>
      </w:r>
    </w:p>
    <w:p w:rsidR="00F170E5" w:rsidRPr="00F170E5" w:rsidRDefault="00F170E5" w:rsidP="00F170E5">
      <w:pPr>
        <w:pBdr>
          <w:bottom w:val="double" w:sz="6" w:space="1" w:color="auto"/>
        </w:pBdr>
        <w:ind w:firstLine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2324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50,-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Úroky ČNB</w:t>
      </w:r>
    </w:p>
    <w:p w:rsidR="00F170E5" w:rsidRPr="00F170E5" w:rsidRDefault="00F170E5" w:rsidP="00F170E5">
      <w:pPr>
        <w:pBdr>
          <w:bottom w:val="double" w:sz="6" w:space="1" w:color="auto"/>
        </w:pBd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</w:p>
    <w:p w:rsidR="00F170E5" w:rsidRPr="00F170E5" w:rsidRDefault="00F170E5" w:rsidP="00F170E5">
      <w:pPr>
        <w:rPr>
          <w:rFonts w:ascii="Times New Roman" w:hAnsi="Times New Roman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>Příjmy celkem</w:t>
      </w:r>
      <w:r>
        <w:rPr>
          <w:rFonts w:ascii="Times New Roman" w:hAnsi="Times New Roman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Cs/>
          <w:i w:val="0"/>
          <w:iCs/>
          <w:color w:val="auto"/>
          <w:sz w:val="24"/>
        </w:rPr>
        <w:tab/>
        <w:t>1</w:t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>3 361 050,-</w:t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ab/>
      </w: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Pr="00F170E5" w:rsidRDefault="00F170E5" w:rsidP="00F170E5"/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Default="00F170E5" w:rsidP="00F170E5">
      <w:pPr>
        <w:pStyle w:val="Nadpis2"/>
        <w:ind w:left="0" w:firstLine="0"/>
        <w:rPr>
          <w:rFonts w:ascii="Times New Roman" w:hAnsi="Times New Roman"/>
          <w:sz w:val="24"/>
        </w:rPr>
      </w:pPr>
    </w:p>
    <w:p w:rsidR="00F170E5" w:rsidRPr="00F170E5" w:rsidRDefault="00F170E5" w:rsidP="00F170E5">
      <w:pPr>
        <w:pStyle w:val="Nadpis2"/>
        <w:ind w:left="0" w:firstLine="0"/>
        <w:rPr>
          <w:rFonts w:ascii="Times New Roman" w:hAnsi="Times New Roman"/>
          <w:b w:val="0"/>
          <w:bCs/>
          <w:sz w:val="24"/>
        </w:rPr>
      </w:pPr>
      <w:r w:rsidRPr="00F170E5">
        <w:rPr>
          <w:rFonts w:ascii="Times New Roman" w:hAnsi="Times New Roman"/>
          <w:sz w:val="24"/>
        </w:rPr>
        <w:t>Výdaje</w:t>
      </w:r>
    </w:p>
    <w:p w:rsid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>p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ar.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cena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Název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2212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 w:rsidR="007B21A0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Místní komunikace (opravy komunikací)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2221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 w:rsidR="007B21A0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Veř. </w:t>
      </w:r>
      <w:proofErr w:type="gram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silniční</w:t>
      </w:r>
      <w:proofErr w:type="gram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doprava (PID)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2310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</w:t>
      </w:r>
      <w:r w:rsidR="007B21A0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Pitná voda (vodovod)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2321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2 940 050,-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Tlaková kanalizace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2341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Vodní plochy (zvýšení průtočnosti svodnic)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3111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400 000,-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Příspěvek na provoz MŠ 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3314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52 000,-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Jiráskova knihovna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3322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Příspěvek na kostel Lstiboř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3341         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3 000,-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Rozhlas a televize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3392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Parket Lstiboř  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3399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SPOZ (dary obyvatelstvu, zábavy)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3412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250 000,-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Sokolovna </w:t>
      </w:r>
    </w:p>
    <w:p w:rsidR="00F170E5" w:rsidRPr="00F170E5" w:rsidRDefault="00F170E5" w:rsidP="00F170E5">
      <w:pP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3421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6 000,-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Materiál hřiště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br/>
        <w:t>3429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Zájmová činnost a rekreace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Bytové hospodářství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3613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Nebytové hospodářství</w:t>
      </w:r>
    </w:p>
    <w:p w:rsidR="00F170E5" w:rsidRPr="00F170E5" w:rsidRDefault="00F170E5" w:rsidP="00F170E5">
      <w:pPr>
        <w:ind w:left="2268" w:hanging="226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3631    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550 000,-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Veřejné osvětlení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Hřbitovy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3639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325 000,-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Obec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3721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40 000,-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Nebezpečný odpad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1 075 000,-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Komunální odpad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3745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195 000,-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Veřejná zeleň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4222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372 000,-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Veřejně prospěšné práce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4351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400 000,-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Pečovatelská služba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5512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 100 000,-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Hasiči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6112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1 127 000,-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Obecní zastupitelstvo</w:t>
      </w:r>
    </w:p>
    <w:p w:rsidR="00F170E5" w:rsidRPr="00F170E5" w:rsidRDefault="00F170E5" w:rsidP="00F170E5">
      <w:pPr>
        <w:pBdr>
          <w:bottom w:val="double" w:sz="6" w:space="1" w:color="auto"/>
        </w:pBd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6171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1 296 000,-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Obecní úřad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br/>
        <w:t>6310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150 000,-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Finanční operace</w:t>
      </w:r>
    </w:p>
    <w:p w:rsidR="00F170E5" w:rsidRPr="00F170E5" w:rsidRDefault="00F170E5" w:rsidP="00F170E5">
      <w:pPr>
        <w:pBdr>
          <w:bottom w:val="double" w:sz="6" w:space="1" w:color="auto"/>
        </w:pBdr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6320          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    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 xml:space="preserve">85 000,-               </w:t>
      </w:r>
      <w:r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Pojištění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ind w:left="708" w:hanging="708"/>
        <w:rPr>
          <w:rFonts w:ascii="Times New Roman" w:hAnsi="Times New Roman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 xml:space="preserve">Výdaje </w:t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ab/>
        <w:t xml:space="preserve">      </w:t>
      </w:r>
      <w:r w:rsidR="007B21A0">
        <w:rPr>
          <w:rFonts w:ascii="Times New Roman" w:hAnsi="Times New Roman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>10 761 050,-</w:t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ab/>
        <w:t xml:space="preserve"> 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  <w:proofErr w:type="gramStart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>Financování       2 600 000,-</w:t>
      </w:r>
      <w:proofErr w:type="gramEnd"/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>položka</w:t>
      </w:r>
      <w:r w:rsidRPr="00F170E5">
        <w:rPr>
          <w:rFonts w:ascii="Times New Roman" w:hAnsi="Times New Roman"/>
          <w:b w:val="0"/>
          <w:bCs/>
          <w:i w:val="0"/>
          <w:iCs/>
          <w:color w:val="auto"/>
          <w:sz w:val="24"/>
        </w:rPr>
        <w:tab/>
        <w:t xml:space="preserve"> 8124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 w:val="0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ind w:left="708" w:hanging="708"/>
        <w:rPr>
          <w:rFonts w:ascii="Times New Roman" w:hAnsi="Times New Roman"/>
          <w:bCs/>
          <w:i w:val="0"/>
          <w:iCs/>
          <w:color w:val="auto"/>
          <w:sz w:val="24"/>
        </w:rPr>
      </w:pP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 xml:space="preserve">Celkem </w:t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ab/>
        <w:t xml:space="preserve">   </w:t>
      </w:r>
      <w:r w:rsidR="007B21A0">
        <w:rPr>
          <w:rFonts w:ascii="Times New Roman" w:hAnsi="Times New Roman"/>
          <w:bCs/>
          <w:i w:val="0"/>
          <w:iCs/>
          <w:color w:val="auto"/>
          <w:sz w:val="24"/>
        </w:rPr>
        <w:tab/>
      </w:r>
      <w:r w:rsidRPr="00F170E5">
        <w:rPr>
          <w:rFonts w:ascii="Times New Roman" w:hAnsi="Times New Roman"/>
          <w:bCs/>
          <w:i w:val="0"/>
          <w:iCs/>
          <w:color w:val="auto"/>
          <w:sz w:val="24"/>
        </w:rPr>
        <w:t xml:space="preserve"> 13 361 050,-</w:t>
      </w:r>
    </w:p>
    <w:p w:rsidR="00F170E5" w:rsidRPr="00F170E5" w:rsidRDefault="00F170E5" w:rsidP="00F170E5">
      <w:pPr>
        <w:ind w:left="708" w:hanging="708"/>
        <w:rPr>
          <w:rFonts w:ascii="Times New Roman" w:hAnsi="Times New Roman"/>
          <w:bCs/>
          <w:i w:val="0"/>
          <w:iCs/>
          <w:color w:val="auto"/>
          <w:sz w:val="24"/>
        </w:rPr>
      </w:pPr>
    </w:p>
    <w:p w:rsidR="00F170E5" w:rsidRPr="00F170E5" w:rsidRDefault="00F170E5" w:rsidP="00F170E5">
      <w:pPr>
        <w:ind w:left="708" w:hanging="708"/>
        <w:rPr>
          <w:rFonts w:ascii="Times New Roman" w:hAnsi="Times New Roman"/>
          <w:bCs/>
          <w:i w:val="0"/>
          <w:iCs/>
          <w:color w:val="auto"/>
          <w:sz w:val="24"/>
        </w:rPr>
      </w:pPr>
    </w:p>
    <w:p w:rsidR="00870B1B" w:rsidRPr="007B21A0" w:rsidRDefault="00F170E5" w:rsidP="00F170E5">
      <w:pPr>
        <w:rPr>
          <w:rFonts w:asciiTheme="minorHAnsi" w:hAnsiTheme="minorHAnsi"/>
          <w:sz w:val="24"/>
        </w:rPr>
      </w:pPr>
      <w:r w:rsidRPr="007B21A0">
        <w:rPr>
          <w:rFonts w:asciiTheme="minorHAnsi" w:hAnsiTheme="minorHAnsi"/>
          <w:color w:val="000000"/>
          <w:sz w:val="24"/>
        </w:rPr>
        <w:t>Rozpočet na rok 2015 je schvalován jako přebytkový. Přebytek bude použit na splátku úvěru</w:t>
      </w:r>
      <w:r w:rsidR="007B21A0">
        <w:rPr>
          <w:rFonts w:asciiTheme="minorHAnsi" w:hAnsiTheme="minorHAnsi"/>
          <w:color w:val="000000"/>
          <w:sz w:val="24"/>
        </w:rPr>
        <w:t>.</w:t>
      </w:r>
    </w:p>
    <w:sectPr w:rsidR="00870B1B" w:rsidRPr="007B21A0" w:rsidSect="00F170E5">
      <w:pgSz w:w="11906" w:h="16838"/>
      <w:pgMar w:top="2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F4" w:rsidRDefault="00A861F4" w:rsidP="00F170E5">
      <w:r>
        <w:separator/>
      </w:r>
    </w:p>
  </w:endnote>
  <w:endnote w:type="continuationSeparator" w:id="0">
    <w:p w:rsidR="00A861F4" w:rsidRDefault="00A861F4" w:rsidP="00F1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F4" w:rsidRDefault="00A861F4" w:rsidP="00F170E5">
      <w:r>
        <w:separator/>
      </w:r>
    </w:p>
  </w:footnote>
  <w:footnote w:type="continuationSeparator" w:id="0">
    <w:p w:rsidR="00A861F4" w:rsidRDefault="00A861F4" w:rsidP="00F17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0E5"/>
    <w:rsid w:val="006B30F5"/>
    <w:rsid w:val="00746C57"/>
    <w:rsid w:val="007B21A0"/>
    <w:rsid w:val="00870B1B"/>
    <w:rsid w:val="00A55B35"/>
    <w:rsid w:val="00A861F4"/>
    <w:rsid w:val="00B64014"/>
    <w:rsid w:val="00BB33A4"/>
    <w:rsid w:val="00F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0E5"/>
    <w:pPr>
      <w:spacing w:after="0" w:line="240" w:lineRule="auto"/>
    </w:pPr>
    <w:rPr>
      <w:rFonts w:ascii="Lucida Console" w:eastAsia="Times New Roman" w:hAnsi="Lucida Console" w:cs="Times New Roman"/>
      <w:b/>
      <w:i/>
      <w:color w:val="0000FF"/>
      <w:sz w:val="4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70E5"/>
    <w:pPr>
      <w:keepNext/>
      <w:outlineLvl w:val="0"/>
    </w:pPr>
    <w:rPr>
      <w:i w:val="0"/>
      <w:iCs/>
      <w:color w:val="auto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F170E5"/>
    <w:pPr>
      <w:keepNext/>
      <w:ind w:left="708" w:hanging="708"/>
      <w:outlineLvl w:val="1"/>
    </w:pPr>
    <w:rPr>
      <w:i w:val="0"/>
      <w:iCs/>
      <w:color w:val="auto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0E5"/>
    <w:rPr>
      <w:rFonts w:ascii="Lucida Console" w:eastAsia="Times New Roman" w:hAnsi="Lucida Console" w:cs="Times New Roman"/>
      <w:b/>
      <w:i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F170E5"/>
    <w:rPr>
      <w:rFonts w:ascii="Lucida Console" w:eastAsia="Times New Roman" w:hAnsi="Lucida Console" w:cs="Times New Roman"/>
      <w:b/>
      <w:i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70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70E5"/>
    <w:rPr>
      <w:rFonts w:ascii="Lucida Console" w:eastAsia="Times New Roman" w:hAnsi="Lucida Console" w:cs="Times New Roman"/>
      <w:b/>
      <w:i/>
      <w:color w:val="0000FF"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170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70E5"/>
    <w:rPr>
      <w:rFonts w:ascii="Lucida Console" w:eastAsia="Times New Roman" w:hAnsi="Lucida Console" w:cs="Times New Roman"/>
      <w:b/>
      <w:i/>
      <w:color w:val="0000FF"/>
      <w:sz w:val="4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2016-06-02T07:41:00Z</dcterms:created>
  <dcterms:modified xsi:type="dcterms:W3CDTF">2016-06-02T07:55:00Z</dcterms:modified>
</cp:coreProperties>
</file>